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98" w:rsidRDefault="003766CB" w:rsidP="003766CB">
      <w:pPr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  <w:r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ЧУМА МЕЛКИХ ЖВАЧНЫХ ЖИВОТНЫХ</w:t>
      </w:r>
    </w:p>
    <w:p w:rsidR="003766CB" w:rsidRDefault="003766CB" w:rsidP="003766CB">
      <w:pPr>
        <w:jc w:val="center"/>
        <w:rPr>
          <w:rFonts w:ascii="Arial" w:hAnsi="Arial" w:cs="Arial"/>
          <w:b/>
          <w:color w:val="C0504D" w:themeColor="accent2"/>
          <w:sz w:val="28"/>
          <w:szCs w:val="28"/>
          <w:u w:val="single"/>
        </w:rPr>
      </w:pPr>
    </w:p>
    <w:p w:rsidR="00F043C6" w:rsidRDefault="007C7122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043C6">
        <w:rPr>
          <w:rFonts w:ascii="Arial" w:hAnsi="Arial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A8822F" wp14:editId="5C972E7F">
            <wp:simplePos x="0" y="0"/>
            <wp:positionH relativeFrom="column">
              <wp:posOffset>-31115</wp:posOffset>
            </wp:positionH>
            <wp:positionV relativeFrom="paragraph">
              <wp:posOffset>73660</wp:posOffset>
            </wp:positionV>
            <wp:extent cx="2800350" cy="2649220"/>
            <wp:effectExtent l="0" t="0" r="0" b="0"/>
            <wp:wrapThrough wrapText="bothSides">
              <wp:wrapPolygon edited="0">
                <wp:start x="0" y="0"/>
                <wp:lineTo x="0" y="21434"/>
                <wp:lineTo x="21453" y="21434"/>
                <wp:lineTo x="21453" y="0"/>
                <wp:lineTo x="0" y="0"/>
              </wp:wrapPolygon>
            </wp:wrapThrough>
            <wp:docPr id="2" name="Рисунок 2" descr="https://sun9-78.userapi.com/impg/hygU40A8dSqt-3w60csYYxCsW_VeJzOPW2_EdA/r9uBiKIAkLI.jpg?size=702x655&amp;quality=95&amp;sign=8b0b1364b56a5afaf86e4e231198dc6e&amp;c_uniq_tag=DKT0r2LLVxFFQkAD_w4T_t-ZMewI7Aq4VkKbe2qPNG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hygU40A8dSqt-3w60csYYxCsW_VeJzOPW2_EdA/r9uBiKIAkLI.jpg?size=702x655&amp;quality=95&amp;sign=8b0b1364b56a5afaf86e4e231198dc6e&amp;c_uniq_tag=DKT0r2LLVxFFQkAD_w4T_t-ZMewI7Aq4VkKbe2qPNGk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" t="1755" r="553"/>
                    <a:stretch/>
                  </pic:blipFill>
                  <pic:spPr bwMode="auto">
                    <a:xfrm>
                      <a:off x="0" y="0"/>
                      <a:ext cx="280035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43C6">
        <w:rPr>
          <w:rFonts w:ascii="Arial" w:hAnsi="Arial" w:cs="Arial"/>
          <w:color w:val="000000" w:themeColor="text1"/>
          <w:sz w:val="28"/>
          <w:szCs w:val="28"/>
        </w:rPr>
        <w:t>Высококонтагиозная</w:t>
      </w:r>
      <w:proofErr w:type="spellEnd"/>
      <w:r w:rsidR="00F043C6">
        <w:rPr>
          <w:rFonts w:ascii="Arial" w:hAnsi="Arial" w:cs="Arial"/>
          <w:color w:val="000000" w:themeColor="text1"/>
          <w:sz w:val="28"/>
          <w:szCs w:val="28"/>
        </w:rPr>
        <w:t xml:space="preserve"> вирусная болезнь овец и коз, а также диких коз, овец, сайгаков, характеризующаяся острым или подострым течением.</w:t>
      </w:r>
    </w:p>
    <w:p w:rsidR="00F043C6" w:rsidRDefault="00F043C6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РНК-содержащий вирус. Возбудитель чувствителен к нагреванию,  воздействию ультрафиолетовых и прямых солнечных лучей, инактивируется под действием дезинфицирующих средств. </w:t>
      </w:r>
    </w:p>
    <w:p w:rsidR="00481CE0" w:rsidRDefault="00481CE0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Источник возбудителя: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больные, переболевшие и находящиеся в инкубационном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периоде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восприимчивые животные.</w:t>
      </w:r>
    </w:p>
    <w:p w:rsidR="007C7122" w:rsidRDefault="00481CE0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Пути передачи: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аэрогенным, али</w:t>
      </w:r>
      <w:r w:rsidR="007C7122">
        <w:rPr>
          <w:rFonts w:ascii="Arial" w:hAnsi="Arial" w:cs="Arial"/>
          <w:color w:val="000000" w:themeColor="text1"/>
          <w:sz w:val="28"/>
          <w:szCs w:val="28"/>
        </w:rPr>
        <w:t>ментарным и контактными путями.</w:t>
      </w:r>
    </w:p>
    <w:p w:rsidR="00481CE0" w:rsidRDefault="00481CE0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Факторами передачи</w:t>
      </w:r>
      <w:r w:rsidR="007C7122">
        <w:rPr>
          <w:rFonts w:ascii="Arial" w:hAnsi="Arial" w:cs="Arial"/>
          <w:color w:val="C0504D" w:themeColor="accent2"/>
          <w:sz w:val="28"/>
          <w:szCs w:val="28"/>
        </w:rPr>
        <w:t>:</w:t>
      </w:r>
      <w:r w:rsidRPr="00481CE0">
        <w:rPr>
          <w:rFonts w:ascii="Arial" w:hAnsi="Arial" w:cs="Arial"/>
          <w:color w:val="C0504D" w:themeColor="accent2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возбудителя являются инфицированные возбудителем корма, вода, подстилка, инвентарь и предметы ухода за восприимчивыми животными, одежда персонала, а также продукты животного происхождения, полученные от больных восприимчивых животных, их секреты и экскреты, трупы восприимчивых животных.</w:t>
      </w:r>
    </w:p>
    <w:p w:rsidR="00481CE0" w:rsidRDefault="00481CE0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Клинические признаки при чуме мелких жвачных животных: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острое течение характеризуется повышением температуры тела до 41 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℃</m:t>
        </m:r>
      </m:oMath>
      <w:r>
        <w:rPr>
          <w:rFonts w:ascii="Arial" w:hAnsi="Arial" w:cs="Arial"/>
          <w:color w:val="000000" w:themeColor="text1"/>
          <w:sz w:val="28"/>
          <w:szCs w:val="28"/>
        </w:rPr>
        <w:t xml:space="preserve"> и выше, геморрагическим гастроэнтеритом, затрудненным дыханием, кашлем. Подострое течение болезни у восприимчивых животных являются </w:t>
      </w:r>
      <w:r w:rsidR="007C7122">
        <w:rPr>
          <w:rFonts w:ascii="Arial" w:hAnsi="Arial" w:cs="Arial"/>
          <w:color w:val="000000" w:themeColor="text1"/>
          <w:sz w:val="28"/>
          <w:szCs w:val="28"/>
        </w:rPr>
        <w:t>слюнотечение, наличие язвенно-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некротических поражений на слизистых оболочках ротовой и носовой полостей, гнойный конъюнктивит, обезвоживание, истощение и аборты. </w:t>
      </w:r>
    </w:p>
    <w:p w:rsidR="00481CE0" w:rsidRPr="0092289B" w:rsidRDefault="00481CE0" w:rsidP="007C7122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Профилактические мероприятия:</w:t>
      </w:r>
      <w:r w:rsidRPr="0092289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извещать специалистов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госветлужбы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принимать меры по изоляции подозреваемых в заболевании восприимчивых животных, а также находившихся в контакте с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подозреваемыми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в заболевании чумы мелких жвачных животных;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не допускать смешивания восприимчивых животных из разных отар при их выпасе и водопое. </w:t>
      </w:r>
    </w:p>
    <w:p w:rsidR="00153FBD" w:rsidRPr="0092289B" w:rsidRDefault="00870A94" w:rsidP="007C7122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П</w:t>
      </w:r>
      <w:r w:rsidR="00153FBD"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ри подозрении на чуму мелкого рогатого скота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необходимо</w:t>
      </w:r>
      <w:bookmarkStart w:id="0" w:name="_GoBack"/>
      <w:bookmarkEnd w:id="0"/>
      <w:r w:rsidR="00153FBD" w:rsidRPr="007C7122">
        <w:rPr>
          <w:rFonts w:ascii="Arial" w:hAnsi="Arial" w:cs="Arial"/>
          <w:b/>
          <w:color w:val="C00000"/>
          <w:sz w:val="28"/>
          <w:szCs w:val="28"/>
          <w:u w:val="single"/>
        </w:rPr>
        <w:t>:</w:t>
      </w:r>
    </w:p>
    <w:p w:rsidR="00870A94" w:rsidRDefault="00870A94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незамедлительно обратиться в государственную ветеринарную службу района (города);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все перемещения и перегруппировки восприимчивых животных внутри хозяйства;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вывоз из хозяйства животных всех видов, в том числе птиц;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- прекратить убой восприимчивых животных;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ввоз молока и продуктов убоя восприимчивых животных;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заготовку и вывоз кормов, инвентаря и иных материально-технических средств, с которым могли иметь контакт подозреваемые в заболевании восприимчивые животные;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сбор, обработку, хранение, вывоз и использование спермы, яйцеклеток и эмбрионов для искусственного осеменения восприимчивых животных;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выпас восприимчивых животных, за исключением выпаса в хозяйствах, осуществляющих круглогодичное пастбищное содержание восприимчивых животных, включая хозяйства, использующие отгонное животноводство;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оборудовать ограждение территории хозяйства с единственным входом, въездом;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92289B">
        <w:rPr>
          <w:rFonts w:ascii="Arial" w:hAnsi="Arial" w:cs="Arial"/>
          <w:color w:val="000000" w:themeColor="text1"/>
          <w:sz w:val="28"/>
          <w:szCs w:val="28"/>
        </w:rPr>
        <w:t>запретить въезд и выезд транспортных средств, за исключением транспортных средства, предназначенных для обеспечения деятельности хозяйства, лиц, проживающих и временно пребывающих на территории хозяйства;</w:t>
      </w:r>
    </w:p>
    <w:p w:rsidR="0092289B" w:rsidRDefault="0092289B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обеспечить смену и дезинфекционную обработку одежды и обуви персонала при  выходе с территории хозяйства, дезинфекцию помещений хозяйства, в которых содержится восприимчивое животное, и транспортных средств при выезде с территории хозяйства. </w:t>
      </w:r>
    </w:p>
    <w:p w:rsidR="00153FBD" w:rsidRDefault="00153FBD" w:rsidP="007C7122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2289B" w:rsidRPr="00D76E94" w:rsidRDefault="0092289B" w:rsidP="007C7122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линии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Главного 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8(800)20-140-32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2289B" w:rsidRPr="00AB5FEB" w:rsidRDefault="0092289B" w:rsidP="007C7122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Сайт Г</w:t>
      </w:r>
      <w:r w:rsidRPr="002205B6">
        <w:rPr>
          <w:rFonts w:ascii="Arial" w:hAnsi="Arial" w:cs="Arial"/>
          <w:b/>
          <w:color w:val="C00000"/>
          <w:sz w:val="28"/>
          <w:szCs w:val="28"/>
        </w:rPr>
        <w:t xml:space="preserve">лавного </w:t>
      </w:r>
      <w:proofErr w:type="gramStart"/>
      <w:r w:rsidRPr="002205B6">
        <w:rPr>
          <w:rFonts w:ascii="Arial" w:hAnsi="Arial" w:cs="Arial"/>
          <w:b/>
          <w:color w:val="C00000"/>
          <w:sz w:val="28"/>
          <w:szCs w:val="28"/>
        </w:rPr>
        <w:t>управления ветеринарии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</w:t>
      </w:r>
      <w:r w:rsidRPr="002205B6">
        <w:rPr>
          <w:rFonts w:ascii="Arial" w:hAnsi="Arial" w:cs="Arial"/>
          <w:b/>
          <w:color w:val="C00000"/>
          <w:sz w:val="28"/>
          <w:szCs w:val="28"/>
        </w:rPr>
        <w:t>:</w:t>
      </w:r>
      <w:r w:rsidRPr="002951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2951B9">
        <w:rPr>
          <w:rFonts w:ascii="Arial" w:hAnsi="Arial" w:cs="Arial"/>
          <w:b/>
          <w:sz w:val="28"/>
          <w:szCs w:val="28"/>
        </w:rPr>
        <w:t>https://guv.tatarstan.ru/</w:t>
      </w:r>
    </w:p>
    <w:p w:rsidR="0092289B" w:rsidRPr="00861771" w:rsidRDefault="0092289B" w:rsidP="0092289B">
      <w:pPr>
        <w:ind w:firstLine="851"/>
        <w:jc w:val="both"/>
        <w:rPr>
          <w:rFonts w:ascii="Arial" w:hAnsi="Arial" w:cs="Arial"/>
          <w:color w:val="000000" w:themeColor="text1"/>
          <w:sz w:val="28"/>
        </w:rPr>
      </w:pPr>
    </w:p>
    <w:p w:rsidR="00153FBD" w:rsidRPr="0092289B" w:rsidRDefault="00153FBD" w:rsidP="00481CE0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53FBD" w:rsidRDefault="00153FBD" w:rsidP="00481CE0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81CE0" w:rsidRPr="00F043C6" w:rsidRDefault="00481CE0" w:rsidP="00481CE0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766CB" w:rsidRPr="003766CB" w:rsidRDefault="003766CB" w:rsidP="003766C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3766CB" w:rsidRPr="003766CB" w:rsidSect="007C712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CB"/>
    <w:rsid w:val="00153FBD"/>
    <w:rsid w:val="003766CB"/>
    <w:rsid w:val="00481CE0"/>
    <w:rsid w:val="007C7122"/>
    <w:rsid w:val="00870A94"/>
    <w:rsid w:val="00922198"/>
    <w:rsid w:val="0092289B"/>
    <w:rsid w:val="00DC1F31"/>
    <w:rsid w:val="00F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C6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43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C6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81C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31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C6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43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3C6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481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Econom7</dc:creator>
  <cp:lastModifiedBy>Org2</cp:lastModifiedBy>
  <cp:revision>3</cp:revision>
  <dcterms:created xsi:type="dcterms:W3CDTF">2023-07-24T12:31:00Z</dcterms:created>
  <dcterms:modified xsi:type="dcterms:W3CDTF">2023-08-04T07:18:00Z</dcterms:modified>
</cp:coreProperties>
</file>